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9161BA"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63</w:t>
      </w:r>
      <w:proofErr w:type="gramEnd"/>
      <w:r>
        <w:rPr>
          <w:rFonts w:ascii="Times New Roman" w:eastAsia="Times New Roman" w:hAnsi="Times New Roman" w:cs="Times New Roman"/>
          <w:bCs/>
          <w:sz w:val="28"/>
          <w:szCs w:val="28"/>
          <w:lang w:val="en-US"/>
        </w:rPr>
        <w:t xml:space="preserve"> Din 08.01.2026</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6E57AE" w:rsidRPr="006E57AE" w:rsidRDefault="00094D93" w:rsidP="006E57AE">
      <w:pPr>
        <w:keepNext/>
        <w:numPr>
          <w:ilvl w:val="3"/>
          <w:numId w:val="0"/>
        </w:numPr>
        <w:tabs>
          <w:tab w:val="left" w:pos="0"/>
        </w:tabs>
        <w:suppressAutoHyphens/>
        <w:jc w:val="both"/>
        <w:outlineLvl w:val="3"/>
        <w:rPr>
          <w:rFonts w:ascii="Times New Roman" w:hAnsi="Times New Roman" w:cs="Times New Roman"/>
          <w:b/>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E20B34">
        <w:rPr>
          <w:rFonts w:ascii="Times New Roman" w:hAnsi="Times New Roman" w:cs="Times New Roman"/>
          <w:sz w:val="24"/>
          <w:szCs w:val="24"/>
        </w:rPr>
        <w:t> Astăzi, 0</w:t>
      </w:r>
      <w:r w:rsidR="009161BA">
        <w:rPr>
          <w:rFonts w:ascii="Times New Roman" w:hAnsi="Times New Roman" w:cs="Times New Roman"/>
          <w:sz w:val="24"/>
          <w:szCs w:val="24"/>
        </w:rPr>
        <w:t>8.01.2026</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43655A">
        <w:rPr>
          <w:rFonts w:ascii="Times New Roman" w:hAnsi="Times New Roman" w:cs="Times New Roman"/>
          <w:sz w:val="24"/>
          <w:szCs w:val="24"/>
        </w:rPr>
        <w:t xml:space="preserve">t normativ: </w:t>
      </w:r>
      <w:r w:rsidR="006E57AE" w:rsidRPr="006E57AE">
        <w:rPr>
          <w:rFonts w:ascii="Times New Roman" w:hAnsi="Times New Roman" w:cs="Times New Roman"/>
          <w:b/>
          <w:sz w:val="24"/>
          <w:szCs w:val="24"/>
        </w:rPr>
        <w:t>privind aprobarea achiziției serviciilor unei  evaluator  autorizat pentru actualizarea Raportului de evaluare și propuneri de tratre a riscului la securitatea fizică, pentru obiectivul</w:t>
      </w:r>
      <w:r w:rsidR="006E57AE">
        <w:rPr>
          <w:rFonts w:ascii="Times New Roman" w:hAnsi="Times New Roman" w:cs="Times New Roman"/>
          <w:b/>
          <w:sz w:val="24"/>
          <w:szCs w:val="24"/>
        </w:rPr>
        <w:t xml:space="preserve"> </w:t>
      </w:r>
      <w:r w:rsidR="006E57AE" w:rsidRPr="006E57AE">
        <w:rPr>
          <w:rFonts w:ascii="Times New Roman" w:hAnsi="Times New Roman" w:cs="Times New Roman"/>
          <w:b/>
          <w:sz w:val="24"/>
          <w:szCs w:val="24"/>
        </w:rPr>
        <w:t>„ Comuna Petricani- Sediul Primăriei”</w:t>
      </w:r>
      <w:r w:rsidR="006E57AE">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6E57AE">
        <w:rPr>
          <w:rFonts w:ascii="Times New Roman" w:hAnsi="Times New Roman" w:cs="Times New Roman"/>
          <w:sz w:val="24"/>
          <w:szCs w:val="24"/>
          <w:u w:val="single"/>
        </w:rPr>
        <w:t>08.01.2026</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AD0150" w:rsidRDefault="00105BD8" w:rsidP="00647D51">
      <w:pPr>
        <w:pStyle w:val="NoSpacing"/>
        <w:jc w:val="both"/>
        <w:rPr>
          <w:rFonts w:ascii="Times New Roman" w:hAnsi="Times New Roman" w:cs="Times New Roman"/>
          <w:b/>
          <w:i/>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r w:rsidR="009D7D07">
        <w:rPr>
          <w:rFonts w:ascii="Times New Roman" w:hAnsi="Times New Roman" w:cs="Times New Roman"/>
          <w:b/>
          <w:sz w:val="24"/>
          <w:szCs w:val="24"/>
          <w:lang w:val="en-GB"/>
        </w:rPr>
        <w:t xml:space="preserve"> </w:t>
      </w:r>
      <w:r w:rsidR="006D15E5" w:rsidRPr="006D15E5">
        <w:rPr>
          <w:rFonts w:ascii="Times New Roman" w:hAnsi="Times New Roman" w:cs="Times New Roman"/>
          <w:b/>
          <w:sz w:val="24"/>
          <w:szCs w:val="24"/>
          <w:lang w:val="en-GB"/>
        </w:rPr>
        <w:t>-</w:t>
      </w:r>
      <w:r w:rsidR="00AF0593">
        <w:rPr>
          <w:rFonts w:ascii="Times New Roman" w:hAnsi="Times New Roman" w:cs="Times New Roman"/>
          <w:b/>
          <w:sz w:val="24"/>
          <w:szCs w:val="24"/>
          <w:lang w:val="en-GB"/>
        </w:rPr>
        <w:t xml:space="preserve"> </w:t>
      </w:r>
      <w:r w:rsidR="00AF0593" w:rsidRPr="00AF0593">
        <w:rPr>
          <w:rFonts w:ascii="Times New Roman" w:hAnsi="Times New Roman" w:cs="Times New Roman"/>
          <w:b/>
          <w:i/>
          <w:sz w:val="24"/>
          <w:szCs w:val="24"/>
          <w:lang w:val="it-IT"/>
        </w:rPr>
        <w:t xml:space="preserve"> </w:t>
      </w:r>
      <w:r w:rsidR="006E57AE" w:rsidRPr="006E57AE">
        <w:rPr>
          <w:rFonts w:ascii="Times New Roman" w:hAnsi="Times New Roman" w:cs="Times New Roman"/>
          <w:b/>
          <w:i/>
          <w:sz w:val="24"/>
          <w:szCs w:val="24"/>
        </w:rPr>
        <w:t>privind aprobarea achiziției serviciilor unei  evaluator  autorizat pentru actualizarea Raportului de evaluare și propuneri de tratre a riscului la securitatea fizică, pentru obiectivul „ Comuna Petricani- Sediul Primăriei”</w:t>
      </w:r>
      <w:r w:rsidR="006E57AE">
        <w:rPr>
          <w:rFonts w:ascii="Times New Roman" w:hAnsi="Times New Roman" w:cs="Times New Roman"/>
          <w:b/>
          <w:i/>
          <w:sz w:val="24"/>
          <w:szCs w:val="24"/>
        </w:rPr>
        <w:t xml:space="preserve">, </w:t>
      </w:r>
      <w:r w:rsidR="007B404C" w:rsidRPr="006E5A2C">
        <w:rPr>
          <w:rFonts w:ascii="Times New Roman" w:hAnsi="Times New Roman" w:cs="Times New Roman"/>
          <w:color w:val="000000" w:themeColor="text1"/>
          <w:sz w:val="24"/>
          <w:szCs w:val="24"/>
        </w:rPr>
        <w:t>se pot depune personal, pe e-mailul instituţiei</w:t>
      </w:r>
      <w:r w:rsidR="005508ED">
        <w:rPr>
          <w:rFonts w:ascii="Times New Roman" w:hAnsi="Times New Roman" w:cs="Times New Roman"/>
          <w:color w:val="000000" w:themeColor="text1"/>
          <w:sz w:val="24"/>
          <w:szCs w:val="24"/>
        </w:rPr>
        <w:t xml:space="preserve"> sau se pot trimite prin poştã.</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6E57AE">
        <w:rPr>
          <w:rFonts w:ascii="Times New Roman" w:hAnsi="Times New Roman" w:cs="Times New Roman"/>
          <w:sz w:val="24"/>
          <w:szCs w:val="24"/>
        </w:rPr>
        <w:t>08</w:t>
      </w:r>
      <w:r w:rsidR="006E57AE">
        <w:rPr>
          <w:rFonts w:ascii="Times New Roman" w:hAnsi="Times New Roman" w:cs="Times New Roman"/>
          <w:sz w:val="24"/>
          <w:szCs w:val="24"/>
          <w:u w:val="single"/>
        </w:rPr>
        <w:t>.01.2026</w:t>
      </w:r>
      <w:bookmarkStart w:id="0" w:name="_GoBack"/>
      <w:bookmarkEnd w:id="0"/>
      <w:r w:rsidR="005C3AF3" w:rsidRPr="005C3AF3">
        <w:rPr>
          <w:rFonts w:ascii="Times New Roman" w:hAnsi="Times New Roman" w:cs="Times New Roman"/>
          <w:sz w:val="24"/>
          <w:szCs w:val="24"/>
          <w:u w:val="single"/>
        </w:rPr>
        <w:t>.</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6F31"/>
    <w:rsid w:val="00411493"/>
    <w:rsid w:val="0043655A"/>
    <w:rsid w:val="0049475B"/>
    <w:rsid w:val="00510317"/>
    <w:rsid w:val="0051549D"/>
    <w:rsid w:val="0052022A"/>
    <w:rsid w:val="005508ED"/>
    <w:rsid w:val="005C3AF3"/>
    <w:rsid w:val="005F2DE4"/>
    <w:rsid w:val="00647D51"/>
    <w:rsid w:val="006D15E5"/>
    <w:rsid w:val="006E57AE"/>
    <w:rsid w:val="006E5A2C"/>
    <w:rsid w:val="00713F61"/>
    <w:rsid w:val="007B404C"/>
    <w:rsid w:val="007E3AD7"/>
    <w:rsid w:val="00846793"/>
    <w:rsid w:val="008A4C3F"/>
    <w:rsid w:val="009161BA"/>
    <w:rsid w:val="009C138B"/>
    <w:rsid w:val="009D7D07"/>
    <w:rsid w:val="00AD0150"/>
    <w:rsid w:val="00AF0593"/>
    <w:rsid w:val="00C82264"/>
    <w:rsid w:val="00C90F2D"/>
    <w:rsid w:val="00D556BB"/>
    <w:rsid w:val="00D918D0"/>
    <w:rsid w:val="00DF6691"/>
    <w:rsid w:val="00E20B34"/>
    <w:rsid w:val="00E46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5C73"/>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2559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2026-01-21T13:22:00Z</cp:lastPrinted>
  <dcterms:created xsi:type="dcterms:W3CDTF">2026-01-29T11:24:00Z</dcterms:created>
  <dcterms:modified xsi:type="dcterms:W3CDTF">2026-01-29T11:24:00Z</dcterms:modified>
</cp:coreProperties>
</file>